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F4F" w:rsidRDefault="00472F4F">
      <w:pPr>
        <w:spacing w:line="283" w:lineRule="auto"/>
      </w:pPr>
    </w:p>
    <w:p w:rsidR="00472F4F" w:rsidRDefault="00000000">
      <w:pPr>
        <w:spacing w:before="74" w:line="224" w:lineRule="auto"/>
        <w:ind w:left="1428"/>
        <w:outlineLvl w:val="0"/>
        <w:rPr>
          <w:rFonts w:ascii="宋体" w:eastAsia="宋体" w:hAnsi="宋体" w:cs="宋体"/>
          <w:b/>
          <w:bCs/>
          <w:spacing w:val="11"/>
          <w:sz w:val="23"/>
          <w:szCs w:val="23"/>
          <w:lang w:eastAsia="zh-CN"/>
        </w:rPr>
      </w:pPr>
      <w:r>
        <w:rPr>
          <w:rFonts w:ascii="宋体" w:eastAsia="宋体" w:hAnsi="宋体" w:cs="宋体"/>
          <w:b/>
          <w:bCs/>
          <w:spacing w:val="11"/>
          <w:sz w:val="23"/>
          <w:szCs w:val="23"/>
          <w:lang w:eastAsia="zh-CN"/>
        </w:rPr>
        <w:t>北京化工大学教职工因公临时出国（境）事前公示表</w:t>
      </w:r>
    </w:p>
    <w:p w:rsidR="00472F4F" w:rsidRDefault="00000000">
      <w:pPr>
        <w:spacing w:before="74" w:line="224" w:lineRule="auto"/>
        <w:ind w:left="1428"/>
        <w:outlineLvl w:val="0"/>
        <w:rPr>
          <w:sz w:val="18"/>
          <w:szCs w:val="18"/>
        </w:rPr>
      </w:pPr>
      <w:r>
        <w:rPr>
          <w:rFonts w:ascii="宋体" w:eastAsia="宋体" w:hAnsi="宋体" w:cs="宋体" w:hint="eastAsia"/>
          <w:b/>
          <w:bCs/>
          <w:spacing w:val="11"/>
          <w:sz w:val="23"/>
          <w:szCs w:val="23"/>
          <w:lang w:eastAsia="zh-CN"/>
        </w:rPr>
        <w:t xml:space="preserve">                                         </w:t>
      </w:r>
      <w:r>
        <w:rPr>
          <w:rFonts w:ascii="宋体" w:eastAsia="宋体" w:hAnsi="宋体" w:cs="宋体" w:hint="eastAsia"/>
          <w:spacing w:val="11"/>
          <w:sz w:val="18"/>
          <w:szCs w:val="18"/>
          <w:lang w:eastAsia="zh-CN"/>
        </w:rPr>
        <w:t>北化大外出2025（153）号</w:t>
      </w:r>
    </w:p>
    <w:tbl>
      <w:tblPr>
        <w:tblStyle w:val="TableNormal"/>
        <w:tblW w:w="904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3402"/>
        <w:gridCol w:w="3666"/>
      </w:tblGrid>
      <w:tr w:rsidR="00472F4F">
        <w:trPr>
          <w:trHeight w:val="948"/>
        </w:trPr>
        <w:tc>
          <w:tcPr>
            <w:tcW w:w="1974" w:type="dxa"/>
          </w:tcPr>
          <w:p w:rsidR="00472F4F" w:rsidRDefault="00472F4F">
            <w:pPr>
              <w:spacing w:line="295" w:lineRule="auto"/>
            </w:pPr>
          </w:p>
          <w:p w:rsidR="00472F4F" w:rsidRDefault="00000000">
            <w:pPr>
              <w:pStyle w:val="TableText"/>
              <w:spacing w:before="68" w:line="221" w:lineRule="auto"/>
              <w:ind w:left="375"/>
            </w:pPr>
            <w:proofErr w:type="spellStart"/>
            <w:r>
              <w:rPr>
                <w:spacing w:val="-4"/>
              </w:rPr>
              <w:t>出访团组名称</w:t>
            </w:r>
            <w:proofErr w:type="spellEnd"/>
          </w:p>
        </w:tc>
        <w:tc>
          <w:tcPr>
            <w:tcW w:w="7068" w:type="dxa"/>
            <w:gridSpan w:val="2"/>
          </w:tcPr>
          <w:p w:rsidR="00472F4F" w:rsidRDefault="00472F4F">
            <w:pPr>
              <w:spacing w:line="294" w:lineRule="auto"/>
              <w:rPr>
                <w:lang w:eastAsia="zh-CN"/>
              </w:rPr>
            </w:pPr>
          </w:p>
          <w:p w:rsidR="00472F4F" w:rsidRDefault="00000000">
            <w:pPr>
              <w:pStyle w:val="TableText"/>
              <w:spacing w:before="69" w:line="220" w:lineRule="auto"/>
              <w:ind w:left="227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王东等一人赴</w:t>
            </w:r>
            <w:r>
              <w:rPr>
                <w:rFonts w:hint="eastAsia"/>
                <w:spacing w:val="-1"/>
                <w:lang w:eastAsia="zh-CN"/>
              </w:rPr>
              <w:t>新加坡参加学术</w:t>
            </w:r>
            <w:r>
              <w:rPr>
                <w:spacing w:val="-1"/>
                <w:lang w:eastAsia="zh-CN"/>
              </w:rPr>
              <w:t>会议团组</w:t>
            </w:r>
          </w:p>
        </w:tc>
      </w:tr>
      <w:tr w:rsidR="00472F4F">
        <w:trPr>
          <w:trHeight w:val="316"/>
        </w:trPr>
        <w:tc>
          <w:tcPr>
            <w:tcW w:w="1974" w:type="dxa"/>
          </w:tcPr>
          <w:p w:rsidR="00472F4F" w:rsidRDefault="00000000">
            <w:pPr>
              <w:pStyle w:val="TableText"/>
              <w:spacing w:before="45" w:line="221" w:lineRule="auto"/>
              <w:ind w:left="270"/>
            </w:pPr>
            <w:proofErr w:type="spellStart"/>
            <w:r>
              <w:rPr>
                <w:spacing w:val="-4"/>
              </w:rPr>
              <w:t>出访人团组成员</w:t>
            </w:r>
            <w:proofErr w:type="spellEnd"/>
          </w:p>
        </w:tc>
        <w:tc>
          <w:tcPr>
            <w:tcW w:w="3402" w:type="dxa"/>
          </w:tcPr>
          <w:p w:rsidR="00472F4F" w:rsidRDefault="00000000">
            <w:pPr>
              <w:pStyle w:val="TableText"/>
              <w:spacing w:before="44" w:line="221" w:lineRule="auto"/>
              <w:ind w:left="1492"/>
            </w:pPr>
            <w:proofErr w:type="spellStart"/>
            <w:r>
              <w:rPr>
                <w:spacing w:val="-3"/>
              </w:rPr>
              <w:t>部门</w:t>
            </w:r>
            <w:proofErr w:type="spellEnd"/>
          </w:p>
        </w:tc>
        <w:tc>
          <w:tcPr>
            <w:tcW w:w="3666" w:type="dxa"/>
          </w:tcPr>
          <w:p w:rsidR="00472F4F" w:rsidRDefault="00000000">
            <w:pPr>
              <w:pStyle w:val="TableText"/>
              <w:spacing w:before="44" w:line="221" w:lineRule="auto"/>
              <w:ind w:left="1627"/>
            </w:pPr>
            <w:proofErr w:type="spellStart"/>
            <w:r>
              <w:rPr>
                <w:spacing w:val="-2"/>
              </w:rPr>
              <w:t>职务</w:t>
            </w:r>
            <w:proofErr w:type="spellEnd"/>
          </w:p>
        </w:tc>
      </w:tr>
      <w:tr w:rsidR="00472F4F">
        <w:trPr>
          <w:trHeight w:val="316"/>
        </w:trPr>
        <w:tc>
          <w:tcPr>
            <w:tcW w:w="1974" w:type="dxa"/>
          </w:tcPr>
          <w:p w:rsidR="00472F4F" w:rsidRDefault="00000000">
            <w:pPr>
              <w:pStyle w:val="TableText"/>
              <w:spacing w:before="45" w:line="221" w:lineRule="auto"/>
              <w:ind w:left="779"/>
            </w:pPr>
            <w:proofErr w:type="spellStart"/>
            <w:r>
              <w:rPr>
                <w:spacing w:val="-3"/>
              </w:rPr>
              <w:t>王东</w:t>
            </w:r>
            <w:proofErr w:type="spellEnd"/>
          </w:p>
        </w:tc>
        <w:tc>
          <w:tcPr>
            <w:tcW w:w="3402" w:type="dxa"/>
          </w:tcPr>
          <w:p w:rsidR="00472F4F" w:rsidRDefault="00000000">
            <w:pPr>
              <w:pStyle w:val="TableText"/>
              <w:spacing w:before="45" w:line="220" w:lineRule="auto"/>
              <w:ind w:left="754"/>
            </w:pPr>
            <w:proofErr w:type="spellStart"/>
            <w:r>
              <w:rPr>
                <w:spacing w:val="-1"/>
              </w:rPr>
              <w:t>材料科学与工程学院</w:t>
            </w:r>
            <w:proofErr w:type="spellEnd"/>
          </w:p>
        </w:tc>
        <w:tc>
          <w:tcPr>
            <w:tcW w:w="3666" w:type="dxa"/>
          </w:tcPr>
          <w:p w:rsidR="00472F4F" w:rsidRDefault="00000000">
            <w:pPr>
              <w:pStyle w:val="TableText"/>
              <w:spacing w:before="45" w:line="221" w:lineRule="auto"/>
              <w:ind w:left="1629"/>
            </w:pPr>
            <w:proofErr w:type="spellStart"/>
            <w:r>
              <w:rPr>
                <w:spacing w:val="-3"/>
              </w:rPr>
              <w:t>教授</w:t>
            </w:r>
            <w:proofErr w:type="spellEnd"/>
          </w:p>
        </w:tc>
      </w:tr>
      <w:tr w:rsidR="00472F4F">
        <w:trPr>
          <w:trHeight w:val="522"/>
        </w:trPr>
        <w:tc>
          <w:tcPr>
            <w:tcW w:w="1974" w:type="dxa"/>
          </w:tcPr>
          <w:p w:rsidR="00472F4F" w:rsidRDefault="00000000">
            <w:pPr>
              <w:pStyle w:val="TableText"/>
              <w:spacing w:before="147" w:line="221" w:lineRule="auto"/>
              <w:ind w:left="270"/>
            </w:pPr>
            <w:proofErr w:type="spellStart"/>
            <w:r>
              <w:rPr>
                <w:spacing w:val="-4"/>
              </w:rPr>
              <w:t>出访国家或地区</w:t>
            </w:r>
            <w:proofErr w:type="spellEnd"/>
          </w:p>
        </w:tc>
        <w:tc>
          <w:tcPr>
            <w:tcW w:w="7068" w:type="dxa"/>
            <w:gridSpan w:val="2"/>
          </w:tcPr>
          <w:p w:rsidR="00472F4F" w:rsidRDefault="00000000">
            <w:pPr>
              <w:pStyle w:val="TableText"/>
              <w:spacing w:before="147" w:line="220" w:lineRule="auto"/>
              <w:ind w:left="3357"/>
              <w:rPr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新加坡</w:t>
            </w:r>
          </w:p>
        </w:tc>
      </w:tr>
      <w:tr w:rsidR="00472F4F">
        <w:trPr>
          <w:trHeight w:val="598"/>
        </w:trPr>
        <w:tc>
          <w:tcPr>
            <w:tcW w:w="1974" w:type="dxa"/>
          </w:tcPr>
          <w:p w:rsidR="00472F4F" w:rsidRDefault="00000000">
            <w:pPr>
              <w:pStyle w:val="TableText"/>
              <w:spacing w:before="186" w:line="220" w:lineRule="auto"/>
              <w:ind w:left="462"/>
            </w:pPr>
            <w:proofErr w:type="spellStart"/>
            <w:r>
              <w:rPr>
                <w:spacing w:val="-2"/>
              </w:rPr>
              <w:t>拟出访日期</w:t>
            </w:r>
            <w:proofErr w:type="spellEnd"/>
          </w:p>
        </w:tc>
        <w:tc>
          <w:tcPr>
            <w:tcW w:w="7068" w:type="dxa"/>
            <w:gridSpan w:val="2"/>
          </w:tcPr>
          <w:p w:rsidR="00472F4F" w:rsidRDefault="00000000">
            <w:pPr>
              <w:pStyle w:val="TableText"/>
              <w:spacing w:before="186"/>
              <w:ind w:left="2273"/>
              <w:rPr>
                <w:lang w:eastAsia="zh-CN"/>
              </w:rPr>
            </w:pPr>
            <w:r>
              <w:rPr>
                <w:spacing w:val="1"/>
              </w:rPr>
              <w:t>2025.11.</w:t>
            </w:r>
            <w:r>
              <w:rPr>
                <w:rFonts w:hint="eastAsia"/>
                <w:spacing w:val="1"/>
                <w:lang w:eastAsia="zh-CN"/>
              </w:rPr>
              <w:t>30</w:t>
            </w:r>
            <w:r>
              <w:rPr>
                <w:spacing w:val="71"/>
              </w:rPr>
              <w:t xml:space="preserve"> </w:t>
            </w:r>
            <w:r>
              <w:rPr>
                <w:spacing w:val="1"/>
              </w:rPr>
              <w:t>- 2025.1</w:t>
            </w:r>
            <w:r>
              <w:rPr>
                <w:rFonts w:hint="eastAsia"/>
                <w:spacing w:val="1"/>
                <w:lang w:eastAsia="zh-CN"/>
              </w:rPr>
              <w:t>2</w:t>
            </w:r>
            <w:r>
              <w:rPr>
                <w:spacing w:val="1"/>
              </w:rPr>
              <w:t>.</w:t>
            </w:r>
            <w:r>
              <w:rPr>
                <w:rFonts w:hint="eastAsia"/>
                <w:spacing w:val="1"/>
                <w:lang w:eastAsia="zh-CN"/>
              </w:rPr>
              <w:t>5</w:t>
            </w:r>
          </w:p>
        </w:tc>
      </w:tr>
      <w:tr w:rsidR="00472F4F">
        <w:trPr>
          <w:trHeight w:val="713"/>
        </w:trPr>
        <w:tc>
          <w:tcPr>
            <w:tcW w:w="1974" w:type="dxa"/>
          </w:tcPr>
          <w:p w:rsidR="00472F4F" w:rsidRDefault="00000000">
            <w:pPr>
              <w:pStyle w:val="TableText"/>
              <w:spacing w:before="245" w:line="221" w:lineRule="auto"/>
              <w:ind w:left="566"/>
            </w:pPr>
            <w:proofErr w:type="spellStart"/>
            <w:r>
              <w:rPr>
                <w:spacing w:val="-2"/>
              </w:rPr>
              <w:t>邀请单位</w:t>
            </w:r>
            <w:proofErr w:type="spellEnd"/>
          </w:p>
        </w:tc>
        <w:tc>
          <w:tcPr>
            <w:tcW w:w="7068" w:type="dxa"/>
            <w:gridSpan w:val="2"/>
          </w:tcPr>
          <w:p w:rsidR="00472F4F" w:rsidRDefault="00C96096">
            <w:pPr>
              <w:pStyle w:val="TableText"/>
              <w:spacing w:before="245" w:line="220" w:lineRule="auto"/>
              <w:ind w:left="417"/>
            </w:pPr>
            <w:r>
              <w:rPr>
                <w:lang w:eastAsia="zh-CN"/>
              </w:rPr>
              <w:t xml:space="preserve">Polymer </w:t>
            </w:r>
            <w:r>
              <w:rPr>
                <w:rFonts w:hint="eastAsia"/>
                <w:lang w:eastAsia="zh-CN"/>
              </w:rPr>
              <w:t>期刊</w:t>
            </w:r>
          </w:p>
        </w:tc>
      </w:tr>
      <w:tr w:rsidR="00472F4F">
        <w:trPr>
          <w:trHeight w:val="709"/>
        </w:trPr>
        <w:tc>
          <w:tcPr>
            <w:tcW w:w="1974" w:type="dxa"/>
          </w:tcPr>
          <w:p w:rsidR="00472F4F" w:rsidRDefault="00000000">
            <w:pPr>
              <w:pStyle w:val="TableText"/>
              <w:spacing w:before="93" w:line="221" w:lineRule="auto"/>
              <w:ind w:left="46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经费来源及</w:t>
            </w:r>
          </w:p>
          <w:p w:rsidR="00472F4F" w:rsidRDefault="00000000">
            <w:pPr>
              <w:pStyle w:val="TableText"/>
              <w:spacing w:before="60" w:line="220" w:lineRule="auto"/>
              <w:ind w:left="46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拟支出金额</w:t>
            </w:r>
          </w:p>
        </w:tc>
        <w:tc>
          <w:tcPr>
            <w:tcW w:w="7068" w:type="dxa"/>
            <w:gridSpan w:val="2"/>
          </w:tcPr>
          <w:p w:rsidR="00472F4F" w:rsidRDefault="00000000">
            <w:pPr>
              <w:pStyle w:val="TableText"/>
              <w:spacing w:before="93" w:line="220" w:lineRule="auto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经费来源：国家自然科学基金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 w:rsidR="00C96096">
              <w:rPr>
                <w:lang w:eastAsia="zh-CN"/>
              </w:rPr>
              <w:t>Polymer</w:t>
            </w:r>
            <w:r w:rsidR="00C96096">
              <w:rPr>
                <w:lang w:eastAsia="zh-CN"/>
              </w:rPr>
              <w:t xml:space="preserve"> </w:t>
            </w:r>
            <w:r w:rsidR="00C96096">
              <w:rPr>
                <w:rFonts w:hint="eastAsia"/>
                <w:lang w:eastAsia="zh-CN"/>
              </w:rPr>
              <w:t>期刊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  <w:p w:rsidR="00472F4F" w:rsidRDefault="00000000">
            <w:pPr>
              <w:pStyle w:val="TableText"/>
              <w:spacing w:before="61" w:line="220" w:lineRule="auto"/>
            </w:pPr>
            <w:proofErr w:type="spellStart"/>
            <w:r>
              <w:rPr>
                <w:spacing w:val="-3"/>
              </w:rPr>
              <w:t>拟支出金额</w:t>
            </w:r>
            <w:proofErr w:type="spellEnd"/>
            <w:r>
              <w:rPr>
                <w:spacing w:val="-3"/>
              </w:rPr>
              <w:t>:</w:t>
            </w:r>
            <w:r>
              <w:rPr>
                <w:spacing w:val="-18"/>
              </w:rPr>
              <w:t xml:space="preserve"> </w:t>
            </w:r>
            <w:r>
              <w:rPr>
                <w:rFonts w:hint="eastAsia"/>
                <w:spacing w:val="-18"/>
                <w:lang w:eastAsia="zh-CN"/>
              </w:rPr>
              <w:t>5000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元</w:t>
            </w:r>
          </w:p>
        </w:tc>
      </w:tr>
      <w:tr w:rsidR="00472F4F" w:rsidTr="00CE4791">
        <w:trPr>
          <w:trHeight w:val="5184"/>
        </w:trPr>
        <w:tc>
          <w:tcPr>
            <w:tcW w:w="1974" w:type="dxa"/>
          </w:tcPr>
          <w:p w:rsidR="00472F4F" w:rsidRDefault="00472F4F">
            <w:pPr>
              <w:spacing w:line="241" w:lineRule="auto"/>
            </w:pPr>
          </w:p>
          <w:p w:rsidR="00472F4F" w:rsidRDefault="00472F4F">
            <w:pPr>
              <w:spacing w:line="241" w:lineRule="auto"/>
            </w:pPr>
          </w:p>
          <w:p w:rsidR="00472F4F" w:rsidRDefault="00472F4F">
            <w:pPr>
              <w:spacing w:line="241" w:lineRule="auto"/>
            </w:pPr>
          </w:p>
          <w:p w:rsidR="00472F4F" w:rsidRDefault="00472F4F">
            <w:pPr>
              <w:spacing w:line="241" w:lineRule="auto"/>
            </w:pPr>
          </w:p>
          <w:p w:rsidR="00472F4F" w:rsidRDefault="00472F4F">
            <w:pPr>
              <w:spacing w:line="242" w:lineRule="auto"/>
            </w:pPr>
          </w:p>
          <w:p w:rsidR="00472F4F" w:rsidRDefault="00472F4F">
            <w:pPr>
              <w:spacing w:line="242" w:lineRule="auto"/>
            </w:pPr>
          </w:p>
          <w:p w:rsidR="00472F4F" w:rsidRDefault="00472F4F">
            <w:pPr>
              <w:spacing w:line="242" w:lineRule="auto"/>
            </w:pPr>
          </w:p>
          <w:p w:rsidR="00472F4F" w:rsidRDefault="00000000">
            <w:pPr>
              <w:pStyle w:val="TableText"/>
              <w:spacing w:before="68" w:line="277" w:lineRule="auto"/>
              <w:ind w:left="461" w:right="453" w:firstLine="124"/>
            </w:pPr>
            <w:proofErr w:type="spellStart"/>
            <w:proofErr w:type="gramStart"/>
            <w:r>
              <w:rPr>
                <w:spacing w:val="-7"/>
              </w:rPr>
              <w:t>出访任务</w:t>
            </w:r>
            <w:proofErr w:type="spellEnd"/>
            <w:r>
              <w:t xml:space="preserve">  </w:t>
            </w:r>
            <w:proofErr w:type="spellStart"/>
            <w:r>
              <w:rPr>
                <w:spacing w:val="-2"/>
              </w:rPr>
              <w:t>及日程安排</w:t>
            </w:r>
            <w:proofErr w:type="spellEnd"/>
            <w:proofErr w:type="gramEnd"/>
          </w:p>
        </w:tc>
        <w:tc>
          <w:tcPr>
            <w:tcW w:w="7068" w:type="dxa"/>
            <w:gridSpan w:val="2"/>
          </w:tcPr>
          <w:p w:rsidR="00472F4F" w:rsidRDefault="00C96096">
            <w:pPr>
              <w:pStyle w:val="TableText"/>
              <w:spacing w:before="61" w:line="219" w:lineRule="auto"/>
              <w:ind w:left="127"/>
              <w:rPr>
                <w:lang w:eastAsia="zh-CN"/>
              </w:rPr>
            </w:pPr>
            <w:r w:rsidRPr="00C96096">
              <w:rPr>
                <w:lang w:eastAsia="zh-CN"/>
              </w:rPr>
              <w:t>2025</w:t>
            </w:r>
            <w:r w:rsidRPr="00C96096">
              <w:rPr>
                <w:rFonts w:hint="eastAsia"/>
                <w:lang w:eastAsia="zh-CN"/>
              </w:rPr>
              <w:t>年</w:t>
            </w:r>
            <w:r w:rsidRPr="00C96096">
              <w:rPr>
                <w:lang w:eastAsia="zh-CN"/>
              </w:rPr>
              <w:t>11</w:t>
            </w:r>
            <w:r w:rsidRPr="00C96096">
              <w:rPr>
                <w:rFonts w:hint="eastAsia"/>
                <w:lang w:eastAsia="zh-CN"/>
              </w:rPr>
              <w:t>月</w:t>
            </w:r>
            <w:r w:rsidRPr="00C96096">
              <w:rPr>
                <w:lang w:eastAsia="zh-CN"/>
              </w:rPr>
              <w:t>30</w:t>
            </w:r>
            <w:r w:rsidRPr="00C96096"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，</w:t>
            </w:r>
            <w:r w:rsidRPr="00C96096">
              <w:rPr>
                <w:rFonts w:hint="eastAsia"/>
                <w:lang w:eastAsia="zh-CN"/>
              </w:rPr>
              <w:t>从北京乘机出发，直飞抵达新加坡樟宜国际机场，安排住宿及会议注册事宜。</w:t>
            </w:r>
          </w:p>
          <w:p w:rsidR="00C96096" w:rsidRDefault="00C96096" w:rsidP="00C96096">
            <w:pPr>
              <w:pStyle w:val="TableText"/>
              <w:spacing w:before="61" w:line="219" w:lineRule="auto"/>
              <w:ind w:left="127"/>
              <w:rPr>
                <w:lang w:eastAsia="zh-CN"/>
              </w:rPr>
            </w:pPr>
            <w:r>
              <w:rPr>
                <w:lang w:eastAsia="zh-CN"/>
              </w:rPr>
              <w:t>2025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上午：参加“第九届亚洲聚合物学会联合会双年聚合物大会</w:t>
            </w:r>
            <w:r>
              <w:rPr>
                <w:lang w:eastAsia="zh-CN"/>
              </w:rPr>
              <w:t>2025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FAPS 2025</w:t>
            </w:r>
            <w:r>
              <w:rPr>
                <w:rFonts w:hint="eastAsia"/>
                <w:lang w:eastAsia="zh-CN"/>
              </w:rPr>
              <w:t>）”开幕式，听取大会主题报告。下午：听取关于高分子材料对环境影响的分会报告，掌握生物降解及生物质基聚合物与复合材料、纺织服装与包装行业的废弃物以及微塑料处理等最新研究动态。</w:t>
            </w:r>
          </w:p>
          <w:p w:rsidR="00C96096" w:rsidRDefault="00C96096" w:rsidP="00C96096">
            <w:pPr>
              <w:pStyle w:val="TableText"/>
              <w:spacing w:before="61" w:line="219" w:lineRule="auto"/>
              <w:ind w:left="127"/>
              <w:rPr>
                <w:lang w:eastAsia="zh-CN"/>
              </w:rPr>
            </w:pPr>
            <w:r>
              <w:rPr>
                <w:lang w:eastAsia="zh-CN"/>
              </w:rPr>
              <w:t>2025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上午：听取关于聚合物结构与性能领域的分会报告，汇报学术成果“聚丙烯玻璃体高分子增强</w:t>
            </w:r>
            <w:r>
              <w:rPr>
                <w:lang w:eastAsia="zh-CN"/>
              </w:rPr>
              <w:t>PP</w:t>
            </w:r>
            <w:r>
              <w:rPr>
                <w:rFonts w:hint="eastAsia"/>
                <w:lang w:eastAsia="zh-CN"/>
              </w:rPr>
              <w:t>的强度与熔体加工性”。下午：听取关于塑料的未来分会报告，掌握科学家和工业级对塑料未来的的关切与机遇。</w:t>
            </w:r>
          </w:p>
          <w:p w:rsidR="00C96096" w:rsidRDefault="00C96096" w:rsidP="00C96096">
            <w:pPr>
              <w:pStyle w:val="TableText"/>
              <w:spacing w:before="61" w:line="219" w:lineRule="auto"/>
              <w:ind w:left="127"/>
              <w:rPr>
                <w:lang w:eastAsia="zh-CN"/>
              </w:rPr>
            </w:pPr>
            <w:r>
              <w:rPr>
                <w:lang w:eastAsia="zh-CN"/>
              </w:rPr>
              <w:t>2025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上午：听取关于聚合物新兴科学领域的报告，掌握聚合物工程中的新兴技术，以及聚合物科学领域中新型表征技术及工业应用前景。下午：听取关于人工智能（</w:t>
            </w:r>
            <w:r>
              <w:rPr>
                <w:lang w:eastAsia="zh-CN"/>
              </w:rPr>
              <w:t>AI</w:t>
            </w:r>
            <w:r>
              <w:rPr>
                <w:rFonts w:hint="eastAsia"/>
                <w:lang w:eastAsia="zh-CN"/>
              </w:rPr>
              <w:t>）与聚合物科学的报告，掌握人工智能在聚合物科学与技术中，与材料选择、制备及优化相融合的新兴趋势。</w:t>
            </w:r>
          </w:p>
          <w:p w:rsidR="00C96096" w:rsidRDefault="00C96096" w:rsidP="00C96096">
            <w:pPr>
              <w:pStyle w:val="TableText"/>
              <w:spacing w:before="61" w:line="219" w:lineRule="auto"/>
              <w:ind w:left="127"/>
              <w:rPr>
                <w:lang w:eastAsia="zh-CN"/>
              </w:rPr>
            </w:pPr>
            <w:r>
              <w:rPr>
                <w:lang w:eastAsia="zh-CN"/>
              </w:rPr>
              <w:t>2025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上午：听取关于聚合物结构与性能领域的分会报告，掌握聚合物结构与构象的调控与利用，聚合物自组装及其性能分析等方面的最新进展。下午：听取关于高分子材料对环境影响的分会报告，掌握可回收聚合物的设计、回收与升级回收技术及研究进展。</w:t>
            </w:r>
          </w:p>
          <w:p w:rsidR="00C96096" w:rsidRPr="00C96096" w:rsidRDefault="00C96096" w:rsidP="00C96096">
            <w:pPr>
              <w:pStyle w:val="TableText"/>
              <w:spacing w:before="61" w:line="219" w:lineRule="auto"/>
              <w:ind w:left="127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2025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从新加坡樟宜国际机场乘机直飞返回北京。</w:t>
            </w:r>
          </w:p>
        </w:tc>
      </w:tr>
      <w:tr w:rsidR="00472F4F">
        <w:trPr>
          <w:trHeight w:val="733"/>
        </w:trPr>
        <w:tc>
          <w:tcPr>
            <w:tcW w:w="1974" w:type="dxa"/>
          </w:tcPr>
          <w:p w:rsidR="00472F4F" w:rsidRDefault="00000000">
            <w:pPr>
              <w:pStyle w:val="TableText"/>
              <w:spacing w:before="263" w:line="221" w:lineRule="auto"/>
              <w:ind w:left="567"/>
            </w:pPr>
            <w:proofErr w:type="spellStart"/>
            <w:r>
              <w:rPr>
                <w:spacing w:val="-2"/>
              </w:rPr>
              <w:t>事后公示</w:t>
            </w:r>
            <w:proofErr w:type="spellEnd"/>
          </w:p>
        </w:tc>
        <w:tc>
          <w:tcPr>
            <w:tcW w:w="7068" w:type="dxa"/>
            <w:gridSpan w:val="2"/>
          </w:tcPr>
          <w:p w:rsidR="00472F4F" w:rsidRDefault="00000000">
            <w:pPr>
              <w:pStyle w:val="TableText"/>
              <w:spacing w:before="85" w:line="280" w:lineRule="auto"/>
              <w:ind w:left="102" w:right="972" w:hanging="2"/>
              <w:rPr>
                <w:lang w:eastAsia="zh-CN"/>
              </w:rPr>
            </w:pPr>
            <w:r>
              <w:rPr>
                <w:color w:val="333333"/>
                <w:lang w:eastAsia="zh-CN"/>
              </w:rPr>
              <w:t>请在回国后1个月内在单位内部公布上述公示内容</w:t>
            </w:r>
            <w:r>
              <w:rPr>
                <w:color w:val="333333"/>
                <w:spacing w:val="-1"/>
                <w:lang w:eastAsia="zh-CN"/>
              </w:rPr>
              <w:t>的实际执行情况</w:t>
            </w:r>
            <w:r>
              <w:rPr>
                <w:color w:val="333333"/>
                <w:lang w:eastAsia="zh-CN"/>
              </w:rPr>
              <w:t xml:space="preserve"> </w:t>
            </w:r>
            <w:r>
              <w:rPr>
                <w:color w:val="333333"/>
                <w:spacing w:val="-6"/>
                <w:lang w:eastAsia="zh-CN"/>
              </w:rPr>
              <w:t>和出访报告。</w:t>
            </w:r>
          </w:p>
        </w:tc>
      </w:tr>
      <w:tr w:rsidR="00472F4F">
        <w:trPr>
          <w:trHeight w:val="1126"/>
        </w:trPr>
        <w:tc>
          <w:tcPr>
            <w:tcW w:w="9042" w:type="dxa"/>
            <w:gridSpan w:val="3"/>
          </w:tcPr>
          <w:p w:rsidR="00472F4F" w:rsidRDefault="00000000">
            <w:pPr>
              <w:pStyle w:val="TableText"/>
              <w:spacing w:before="302" w:line="220" w:lineRule="auto"/>
              <w:ind w:left="11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公示期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7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天，如有异议，请于</w:t>
            </w:r>
            <w:r>
              <w:rPr>
                <w:rFonts w:hint="eastAsia"/>
                <w:spacing w:val="-8"/>
                <w:lang w:eastAsia="zh-CN"/>
              </w:rPr>
              <w:t>10</w:t>
            </w:r>
            <w:r>
              <w:rPr>
                <w:spacing w:val="-8"/>
                <w:lang w:eastAsia="zh-CN"/>
              </w:rPr>
              <w:t>月</w:t>
            </w:r>
            <w:r>
              <w:rPr>
                <w:rFonts w:hint="eastAsia"/>
                <w:spacing w:val="-8"/>
                <w:lang w:eastAsia="zh-CN"/>
              </w:rPr>
              <w:t>15</w:t>
            </w:r>
            <w:r>
              <w:rPr>
                <w:spacing w:val="-8"/>
                <w:lang w:eastAsia="zh-CN"/>
              </w:rPr>
              <w:t>日下午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5:00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前请将书面意见反馈</w:t>
            </w:r>
            <w:r>
              <w:rPr>
                <w:spacing w:val="-9"/>
                <w:lang w:eastAsia="zh-CN"/>
              </w:rPr>
              <w:t>至国际交流与合作处，</w:t>
            </w:r>
          </w:p>
          <w:p w:rsidR="00472F4F" w:rsidRDefault="00000000">
            <w:pPr>
              <w:pStyle w:val="TableText"/>
              <w:spacing w:before="61" w:line="223" w:lineRule="auto"/>
              <w:ind w:left="114"/>
            </w:pPr>
            <w:r>
              <w:rPr>
                <w:spacing w:val="-1"/>
              </w:rPr>
              <w:t>联系电话：010-644438919。</w:t>
            </w:r>
          </w:p>
        </w:tc>
      </w:tr>
    </w:tbl>
    <w:p w:rsidR="00472F4F" w:rsidRDefault="00472F4F"/>
    <w:sectPr w:rsidR="00472F4F">
      <w:pgSz w:w="11905" w:h="16839"/>
      <w:pgMar w:top="1431" w:right="1483" w:bottom="0" w:left="136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3943" w:rsidRDefault="001A3943">
      <w:r>
        <w:separator/>
      </w:r>
    </w:p>
  </w:endnote>
  <w:endnote w:type="continuationSeparator" w:id="0">
    <w:p w:rsidR="001A3943" w:rsidRDefault="001A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3943" w:rsidRDefault="001A3943">
      <w:r>
        <w:separator/>
      </w:r>
    </w:p>
  </w:footnote>
  <w:footnote w:type="continuationSeparator" w:id="0">
    <w:p w:rsidR="001A3943" w:rsidRDefault="001A3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2F4F"/>
    <w:rsid w:val="001A3943"/>
    <w:rsid w:val="00472F4F"/>
    <w:rsid w:val="00C96096"/>
    <w:rsid w:val="00CE4791"/>
    <w:rsid w:val="558C5500"/>
    <w:rsid w:val="69A9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5EDB6"/>
  <w15:docId w15:val="{1F79B388-6459-A943-9D34-853630F1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WUHAO</dc:creator>
  <cp:lastModifiedBy>DW</cp:lastModifiedBy>
  <cp:revision>3</cp:revision>
  <dcterms:created xsi:type="dcterms:W3CDTF">2025-09-08T02:14:00Z</dcterms:created>
  <dcterms:modified xsi:type="dcterms:W3CDTF">2025-10-10T03:47:00Z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2025-09-08T12:37:59Z</vt:filetime>
  </property>
  <property fmtid="{D5CDD505-2E9C-101B-9397-08002B2CF9AE}" pid="4" name="KSOTemplateDocerSaveRecord">
    <vt:lpwstr>eyJoZGlkIjoiZWU3YTExZjk3ODFlNTFkMGE5MDZhNjE1ODc4YTAzMTEiLCJ1c2VySWQiOiI1MDQ2OTYwMzUifQ==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88BA70E57FFB46D6BC46CDD177A8B356_12</vt:lpwstr>
  </property>
</Properties>
</file>