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900" w:rsidRPr="00BA2900" w:rsidRDefault="00BA2900" w:rsidP="00BA2900">
      <w:pPr>
        <w:widowControl/>
        <w:shd w:val="clear" w:color="auto" w:fill="F8F8F8"/>
        <w:spacing w:line="600" w:lineRule="atLeast"/>
        <w:jc w:val="center"/>
        <w:rPr>
          <w:rFonts w:ascii="宋体" w:eastAsia="宋体" w:hAnsi="宋体" w:cs="宋体"/>
          <w:color w:val="414141"/>
          <w:kern w:val="0"/>
          <w:sz w:val="18"/>
          <w:szCs w:val="18"/>
        </w:rPr>
      </w:pPr>
      <w:r w:rsidRPr="00BA2900">
        <w:rPr>
          <w:rFonts w:ascii="宋体" w:eastAsia="宋体" w:hAnsi="宋体" w:cs="宋体" w:hint="eastAsia"/>
          <w:color w:val="414141"/>
          <w:kern w:val="0"/>
          <w:sz w:val="32"/>
          <w:szCs w:val="32"/>
          <w:bdr w:val="none" w:sz="0" w:space="0" w:color="auto" w:frame="1"/>
        </w:rPr>
        <w:t>北 京 化 工 大 学</w:t>
      </w:r>
    </w:p>
    <w:p w:rsidR="00BA2900" w:rsidRPr="00BA2900" w:rsidRDefault="00BA2900" w:rsidP="00BA2900">
      <w:pPr>
        <w:widowControl/>
        <w:shd w:val="clear" w:color="auto" w:fill="F8F8F8"/>
        <w:spacing w:line="600" w:lineRule="atLeast"/>
        <w:jc w:val="center"/>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32"/>
          <w:szCs w:val="32"/>
          <w:bdr w:val="none" w:sz="0" w:space="0" w:color="auto" w:frame="1"/>
        </w:rPr>
        <w:t>本科生修读双学位与辅修专业管理办法</w:t>
      </w:r>
    </w:p>
    <w:p w:rsidR="00BA2900" w:rsidRPr="00BA2900" w:rsidRDefault="00BA2900" w:rsidP="00BA2900">
      <w:pPr>
        <w:widowControl/>
        <w:shd w:val="clear" w:color="auto" w:fill="F8F8F8"/>
        <w:spacing w:line="600" w:lineRule="atLeast"/>
        <w:jc w:val="center"/>
        <w:rPr>
          <w:rFonts w:ascii="宋体" w:eastAsia="宋体" w:hAnsi="宋体" w:cs="宋体" w:hint="eastAsia"/>
          <w:color w:val="414141"/>
          <w:kern w:val="0"/>
          <w:sz w:val="18"/>
          <w:szCs w:val="18"/>
        </w:rPr>
      </w:pPr>
      <w:bookmarkStart w:id="0" w:name="_GoBack"/>
      <w:r w:rsidRPr="00BA2900">
        <w:rPr>
          <w:rFonts w:ascii="宋体" w:eastAsia="宋体" w:hAnsi="宋体" w:cs="宋体" w:hint="eastAsia"/>
          <w:color w:val="414141"/>
          <w:kern w:val="0"/>
          <w:sz w:val="32"/>
          <w:szCs w:val="32"/>
          <w:bdr w:val="none" w:sz="0" w:space="0" w:color="auto" w:frame="1"/>
        </w:rPr>
        <w:t>（试  行）</w:t>
      </w:r>
    </w:p>
    <w:bookmarkEnd w:id="0"/>
    <w:p w:rsidR="00BA2900" w:rsidRPr="00BA2900" w:rsidRDefault="00BA2900" w:rsidP="00BA2900">
      <w:pPr>
        <w:widowControl/>
        <w:shd w:val="clear" w:color="auto" w:fill="F8F8F8"/>
        <w:spacing w:line="390" w:lineRule="atLeast"/>
        <w:ind w:firstLine="482"/>
        <w:jc w:val="center"/>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18"/>
          <w:szCs w:val="18"/>
          <w:bdr w:val="none" w:sz="0" w:space="0" w:color="auto" w:frame="1"/>
        </w:rPr>
        <w:t> </w:t>
      </w:r>
    </w:p>
    <w:p w:rsidR="00BA2900" w:rsidRPr="00BA2900" w:rsidRDefault="00BA2900" w:rsidP="00BA2900">
      <w:pPr>
        <w:widowControl/>
        <w:shd w:val="clear" w:color="auto" w:fill="F8F8F8"/>
        <w:spacing w:line="500" w:lineRule="atLeast"/>
        <w:jc w:val="center"/>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第一章  总  则</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第一条   为进一步深化教学改革，充分发挥学校多学科的综合优势，充分利用学校优质的教育资源，满足经济社会对高水平复合型人才的需求和学生个性化发展的需要，增强学生对社会发展的适应能力和就业竞争能力，形成学校人才培养多样化的新格局，经校长办公会研究决定，在全日制本科生范围内实行双学士学位（以下简称双学位）制和辅修专业制。为使其规范有效运行，特制订本管理办法。</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第二条  双学位与辅修专业</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一）双学位。学生在修读本专业（以下简称主修专业）的同时，修读学校开设的与主修专业不同的，教育部《普通高等学校本科专业目录》中不同学科门类下某一专业的学士学位，符合本管理办法第二十条的双学位授予规定者，即可获得双学士学位。</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（二）辅修专业。学生在修读主修专业的同时，修读学校开设的与主修专业不同的，教育部《普通高等学校本科专业目录》中不同学科门类下某一专业作为辅修专业，成绩合格者即可获得辅修专业证书。</w:t>
      </w:r>
    </w:p>
    <w:p w:rsidR="00BA2900" w:rsidRPr="00BA2900" w:rsidRDefault="00BA2900" w:rsidP="00BA2900">
      <w:pPr>
        <w:widowControl/>
        <w:shd w:val="clear" w:color="auto" w:fill="F8F8F8"/>
        <w:spacing w:line="500" w:lineRule="atLeast"/>
        <w:jc w:val="center"/>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第二章  专业设置</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lastRenderedPageBreak/>
        <w:t>第三条  双学位的专业设置。拟开设双学位的专业由所在学院根据专业情况（办学水平较高、就业状况良好并原则上有三届以上毕业生）和师资条件，填写《北京化工大学设置双学位专业申报书》提出设置申请，经教务处组织论证，提请学校教学指导委员会审议通过，由学校学位委员会审批。学校每年根据各专业办学条件决定设置双学位专业的招生计划。教务处公布招生专业与招生计划等事宜。</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第四条  辅修专业的设置。我校所有招生专业均设置辅修专业的培养计划，按辅修专业招生条件接受学生辅修。</w:t>
      </w:r>
    </w:p>
    <w:p w:rsidR="00BA2900" w:rsidRPr="00BA2900" w:rsidRDefault="00BA2900" w:rsidP="00BA2900">
      <w:pPr>
        <w:widowControl/>
        <w:shd w:val="clear" w:color="auto" w:fill="F8F8F8"/>
        <w:spacing w:line="500" w:lineRule="atLeast"/>
        <w:jc w:val="center"/>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第三章  教学基本要求</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 xml:space="preserve">第五条 </w:t>
      </w:r>
      <w:r w:rsidRPr="00BA2900">
        <w:rPr>
          <w:rFonts w:ascii="宋体" w:eastAsia="宋体" w:hAnsi="宋体" w:cs="宋体" w:hint="eastAsia"/>
          <w:b/>
          <w:bCs/>
          <w:color w:val="414141"/>
          <w:kern w:val="0"/>
          <w:sz w:val="28"/>
          <w:szCs w:val="28"/>
          <w:bdr w:val="none" w:sz="0" w:space="0" w:color="auto" w:frame="1"/>
        </w:rPr>
        <w:t> </w:t>
      </w:r>
      <w:r w:rsidRPr="00BA2900">
        <w:rPr>
          <w:rFonts w:ascii="宋体" w:eastAsia="宋体" w:hAnsi="宋体" w:cs="宋体" w:hint="eastAsia"/>
          <w:color w:val="414141"/>
          <w:kern w:val="0"/>
          <w:sz w:val="28"/>
          <w:szCs w:val="28"/>
          <w:bdr w:val="none" w:sz="0" w:space="0" w:color="auto" w:frame="1"/>
        </w:rPr>
        <w:t>双学位与辅修专业实行学分制管理。辅修专业修读年限一般为2－3年，双学位修读年限一般为3年。双学位与辅修专业的课程应由该专业的学科基础课程、核心课程和其他重要课程构成。辅修专业的课程设置一般为10门课程，总学分30分左右；双学位的课程设置可在辅修专业的课程设置基础上增加若干门，总学分在50至60之间。其中包括毕业设计（论文）等实践环节课程。毕业设计（论文）的学分与质量按照开设双学位的专业要求执行。</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第六条</w:t>
      </w:r>
      <w:r w:rsidRPr="00BA2900">
        <w:rPr>
          <w:rFonts w:ascii="宋体" w:eastAsia="宋体" w:hAnsi="宋体" w:cs="宋体" w:hint="eastAsia"/>
          <w:b/>
          <w:bCs/>
          <w:color w:val="414141"/>
          <w:kern w:val="0"/>
          <w:sz w:val="28"/>
          <w:szCs w:val="28"/>
          <w:bdr w:val="none" w:sz="0" w:space="0" w:color="auto" w:frame="1"/>
        </w:rPr>
        <w:t xml:space="preserve">  </w:t>
      </w:r>
      <w:r w:rsidRPr="00BA2900">
        <w:rPr>
          <w:rFonts w:ascii="宋体" w:eastAsia="宋体" w:hAnsi="宋体" w:cs="宋体" w:hint="eastAsia"/>
          <w:color w:val="414141"/>
          <w:kern w:val="0"/>
          <w:sz w:val="28"/>
          <w:szCs w:val="28"/>
          <w:bdr w:val="none" w:sz="0" w:space="0" w:color="auto" w:frame="1"/>
        </w:rPr>
        <w:t>双学位与辅修专业的培养方案须有明确的培养目标和培养计划。培养计划由开设双学位或辅修专业的学院（以下简称开设学院）负责制定并报教务处审核备案。</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第七条  双学位与辅修专业的教学形式根据专业实际录取人数确定，当实际录取人数达到或超过30人时，应单独编班、单独授</w:t>
      </w:r>
      <w:r w:rsidRPr="00BA2900">
        <w:rPr>
          <w:rFonts w:ascii="宋体" w:eastAsia="宋体" w:hAnsi="宋体" w:cs="宋体" w:hint="eastAsia"/>
          <w:color w:val="414141"/>
          <w:kern w:val="0"/>
          <w:sz w:val="28"/>
          <w:szCs w:val="28"/>
          <w:bdr w:val="none" w:sz="0" w:space="0" w:color="auto" w:frame="1"/>
        </w:rPr>
        <w:lastRenderedPageBreak/>
        <w:t>课。单独编班的授课时间一般安排在晚上、周末或小学期进行。当实际录取人数达不到30人时，一般随当学期授课班级上课。开设学院应根据评教和教学评估情况，推荐优秀教师担任任课教师，以保证双学位与辅修专业的教学质量。单独编班的授课教师要严肃教学纪律，不得随意调停课，学校对教学纪律与教学质量实施监控。</w:t>
      </w:r>
    </w:p>
    <w:p w:rsidR="00BA2900" w:rsidRPr="00BA2900" w:rsidRDefault="00BA2900" w:rsidP="00BA2900">
      <w:pPr>
        <w:widowControl/>
        <w:shd w:val="clear" w:color="auto" w:fill="F8F8F8"/>
        <w:spacing w:line="500" w:lineRule="atLeast"/>
        <w:jc w:val="center"/>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第四章  修读申请</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第八条  双学位的修读申请。教务处于每学年的第2学期公布全校开设双学位的招生专业及名额等事宜。第一学年的GPA达到2.5及以上且无不及（合）格课程的学有余力的学生，可以在规定的时间内申请修读双学位。申请时需填写《北京化工大学修读双学位申请表》，学生所在学院（以下简称学生学院）对学生的申请资格进行审查，审查通过后将《北京化工大学修读双学位申请表》及汇总表转至开设学院审批。开设学院将拟录取为修读双学位的学生名单汇总后报教务处。教务处复审后予以公布。每个学生在主修专业的修业年限内只能选择修读一个双学位专业。</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第九条  辅修专业的修读申请。教务处于每学年的第2学期公布全校开设辅修的专业及招生名额等事宜。第一学年的GPA达到2.0及以上的学有余力的学生，可以在学校规定的时间内申请修读辅修专业。申请时填写《北京化工大学修读辅修专业申请表》，学生所在学院对学生的申请资格进行审查，审查通过后将《北京化工大学修读辅修专业申请表》及汇总表转至开设学院审批。开设学院将拟录取为修读辅修专业的学生名单汇总后报教务处。教务处复审</w:t>
      </w:r>
      <w:r w:rsidRPr="00BA2900">
        <w:rPr>
          <w:rFonts w:ascii="宋体" w:eastAsia="宋体" w:hAnsi="宋体" w:cs="宋体" w:hint="eastAsia"/>
          <w:color w:val="414141"/>
          <w:kern w:val="0"/>
          <w:sz w:val="28"/>
          <w:szCs w:val="28"/>
          <w:bdr w:val="none" w:sz="0" w:space="0" w:color="auto" w:frame="1"/>
        </w:rPr>
        <w:lastRenderedPageBreak/>
        <w:t>后予以公布。每个学生在主修专业的修业年限内只能选择修读一个辅修专业。</w:t>
      </w:r>
    </w:p>
    <w:p w:rsidR="00BA2900" w:rsidRPr="00BA2900" w:rsidRDefault="00BA2900" w:rsidP="00BA2900">
      <w:pPr>
        <w:widowControl/>
        <w:shd w:val="clear" w:color="auto" w:fill="F8F8F8"/>
        <w:spacing w:line="500" w:lineRule="atLeast"/>
        <w:jc w:val="center"/>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第五章  学籍、选课、考试与成绩管理</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第十条  申请修读双学位或辅修专业的学生，每学期应在学校规定的时间内在开设学院完成注册，并按选课课程学分缴费。逾期不办理的视为自动放弃修读计划，取消其修读资格，注销其双学位或辅修专业学籍。</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第十一条  双学位与辅修专业的整体运行由教务处负责，双学位与辅修专业学生的学籍、选课、考试与成绩，由校院两级进行管理。</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第十二条  修读双学位或辅修专业的学生不变更主修专业学籍，仍归主修专业所在学院管理。双学位与辅修专业的学籍由开设学院单独建档、单独管理。</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第十三条  修读双学位或辅修专业的学生，应在每学期规定的时间内，在开设学院完成注册和选课，并根据选课学分在学校财务</w:t>
      </w:r>
      <w:proofErr w:type="gramStart"/>
      <w:r w:rsidRPr="00BA2900">
        <w:rPr>
          <w:rFonts w:ascii="宋体" w:eastAsia="宋体" w:hAnsi="宋体" w:cs="宋体" w:hint="eastAsia"/>
          <w:color w:val="414141"/>
          <w:kern w:val="0"/>
          <w:sz w:val="28"/>
          <w:szCs w:val="28"/>
          <w:bdr w:val="none" w:sz="0" w:space="0" w:color="auto" w:frame="1"/>
        </w:rPr>
        <w:t>处完成</w:t>
      </w:r>
      <w:proofErr w:type="gramEnd"/>
      <w:r w:rsidRPr="00BA2900">
        <w:rPr>
          <w:rFonts w:ascii="宋体" w:eastAsia="宋体" w:hAnsi="宋体" w:cs="宋体" w:hint="eastAsia"/>
          <w:color w:val="414141"/>
          <w:kern w:val="0"/>
          <w:sz w:val="28"/>
          <w:szCs w:val="28"/>
          <w:bdr w:val="none" w:sz="0" w:space="0" w:color="auto" w:frame="1"/>
        </w:rPr>
        <w:t>缴费以保持课程修读资格。若双学位或辅修专业的课程与主修专业的课程相同，可以填写《北京化工大学双学位、辅修专业课程免修申请表》，申请以较高学分课程替代较低学分课程。经教务处审批通过后予以免修。免修的课程不用缴费。若在课程教学中途退课，已缴学费不予退还。</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第十四条  若双学位或辅修专业课程的上课时间与主修专业的教学安排有冲突，可凭主修专业学院开具的主修专业教学安排证</w:t>
      </w:r>
      <w:r w:rsidRPr="00BA2900">
        <w:rPr>
          <w:rFonts w:ascii="宋体" w:eastAsia="宋体" w:hAnsi="宋体" w:cs="宋体" w:hint="eastAsia"/>
          <w:color w:val="414141"/>
          <w:kern w:val="0"/>
          <w:sz w:val="28"/>
          <w:szCs w:val="28"/>
          <w:bdr w:val="none" w:sz="0" w:space="0" w:color="auto" w:frame="1"/>
        </w:rPr>
        <w:lastRenderedPageBreak/>
        <w:t>明，并填写《北京化工大学双学位、辅修专业课程自修申请表》到开设学院申请自修，经批准后可自修完成该门课程的学习。参加期末考试成绩合格后，可获得学分。双学位或辅修专业培养计划中的必修实践环节课程不允许申请自修。若双学位或辅修专业课程的考试时间与主修专业的考试安排有冲突，则应在考试时间之前1周向教务处提出缓考申请。教务处根据考试安排的具体情况协调解决。</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第十五条  双学位与辅修专业课程的考试命题、试题印刷及考试组织、试卷归档等参照主修专业课程的有关规定执行。</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第十六条  双学位与辅修专业的课程成绩由平时成绩（</w:t>
      </w:r>
      <w:proofErr w:type="gramStart"/>
      <w:r w:rsidRPr="00BA2900">
        <w:rPr>
          <w:rFonts w:ascii="宋体" w:eastAsia="宋体" w:hAnsi="宋体" w:cs="宋体" w:hint="eastAsia"/>
          <w:color w:val="414141"/>
          <w:kern w:val="0"/>
          <w:sz w:val="28"/>
          <w:szCs w:val="28"/>
          <w:bdr w:val="none" w:sz="0" w:space="0" w:color="auto" w:frame="1"/>
        </w:rPr>
        <w:t>含阶段</w:t>
      </w:r>
      <w:proofErr w:type="gramEnd"/>
      <w:r w:rsidRPr="00BA2900">
        <w:rPr>
          <w:rFonts w:ascii="宋体" w:eastAsia="宋体" w:hAnsi="宋体" w:cs="宋体" w:hint="eastAsia"/>
          <w:color w:val="414141"/>
          <w:kern w:val="0"/>
          <w:sz w:val="28"/>
          <w:szCs w:val="28"/>
          <w:bdr w:val="none" w:sz="0" w:space="0" w:color="auto" w:frame="1"/>
        </w:rPr>
        <w:t>测验、期中考核、课堂讨论、作业、论文和考勤等）和期末考核成绩综合评定。成绩采用百分制或字母制单独记载。缺考、作弊及不合格的课程不允许学生参加补考，需重新缴费选课后重修通过。考试作弊学生的处理按主修专业课程考试作弊的处理办法处理。双学位或辅修专业中未获得学分的成绩，不影响学生主修专业的学习成绩和学业状况。</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第十七条</w:t>
      </w:r>
      <w:r w:rsidRPr="00BA2900">
        <w:rPr>
          <w:rFonts w:ascii="宋体" w:eastAsia="宋体" w:hAnsi="宋体" w:cs="宋体" w:hint="eastAsia"/>
          <w:b/>
          <w:bCs/>
          <w:color w:val="414141"/>
          <w:kern w:val="0"/>
          <w:sz w:val="28"/>
          <w:szCs w:val="28"/>
          <w:bdr w:val="none" w:sz="0" w:space="0" w:color="auto" w:frame="1"/>
        </w:rPr>
        <w:t xml:space="preserve">  </w:t>
      </w:r>
      <w:r w:rsidRPr="00BA2900">
        <w:rPr>
          <w:rFonts w:ascii="宋体" w:eastAsia="宋体" w:hAnsi="宋体" w:cs="宋体" w:hint="eastAsia"/>
          <w:color w:val="414141"/>
          <w:kern w:val="0"/>
          <w:sz w:val="28"/>
          <w:szCs w:val="28"/>
          <w:bdr w:val="none" w:sz="0" w:space="0" w:color="auto" w:frame="1"/>
        </w:rPr>
        <w:t>学生在修读双学位或辅修专业的过程中，若主修专业的学习状况不理想而受到学业警示（无学位警示或退学警示），则终止其双学位或辅修专业的学习，其所在学院书面通知开设学院注销其双学位或辅修专业的学籍。经本人申请，可将其已经完成并通过的双学位或辅修专业的课程成绩替代通识教育课程学分。经本人申请也可开具辅修课程成绩证明。已缴学费不予退还。</w:t>
      </w:r>
    </w:p>
    <w:p w:rsidR="00BA2900" w:rsidRPr="00BA2900" w:rsidRDefault="00BA2900" w:rsidP="00BA2900">
      <w:pPr>
        <w:widowControl/>
        <w:shd w:val="clear" w:color="auto" w:fill="F8F8F8"/>
        <w:spacing w:line="500" w:lineRule="atLeast"/>
        <w:jc w:val="center"/>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第六章  毕业与学位</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lastRenderedPageBreak/>
        <w:t>第十八条  双学位与辅修专业的毕业资格及学位授予资格应与本科应届毕业生的毕业资格审查及授予学位审查工作同时进行。双学位的授予应经开设学院学位</w:t>
      </w:r>
      <w:proofErr w:type="gramStart"/>
      <w:r w:rsidRPr="00BA2900">
        <w:rPr>
          <w:rFonts w:ascii="宋体" w:eastAsia="宋体" w:hAnsi="宋体" w:cs="宋体" w:hint="eastAsia"/>
          <w:color w:val="414141"/>
          <w:kern w:val="0"/>
          <w:sz w:val="28"/>
          <w:szCs w:val="28"/>
          <w:bdr w:val="none" w:sz="0" w:space="0" w:color="auto" w:frame="1"/>
        </w:rPr>
        <w:t>评定分</w:t>
      </w:r>
      <w:proofErr w:type="gramEnd"/>
      <w:r w:rsidRPr="00BA2900">
        <w:rPr>
          <w:rFonts w:ascii="宋体" w:eastAsia="宋体" w:hAnsi="宋体" w:cs="宋体" w:hint="eastAsia"/>
          <w:color w:val="414141"/>
          <w:kern w:val="0"/>
          <w:sz w:val="28"/>
          <w:szCs w:val="28"/>
          <w:bdr w:val="none" w:sz="0" w:space="0" w:color="auto" w:frame="1"/>
        </w:rPr>
        <w:t>委员会审议通过，经教务处复核后报学校学位评定委员会审议。</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第十九条  修读双学位的学生，在取得主修专业学士学位证书的前提下，完成了双学位专业培养计划中的全部课程学分，并通过了双学位专业的毕业论文答辩，即可获得“北京化工大学双学位学士学位证书”。</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第二十条  修读双学位的学生，在取得主修专业毕业证书的前提下，完成了双学位专业培养计划的全部课程学分或未全部完成所修读双学位专业培养计划的学分，但完成了培养计划学分总数的60%或以上者，可以获得该双学位专业的“北京化工大学辅修专业证书”，不能授予双学位学士学位证书。</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 xml:space="preserve">第二十一条 </w:t>
      </w:r>
      <w:r w:rsidRPr="00BA2900">
        <w:rPr>
          <w:rFonts w:ascii="宋体" w:eastAsia="宋体" w:hAnsi="宋体" w:cs="宋体" w:hint="eastAsia"/>
          <w:b/>
          <w:bCs/>
          <w:color w:val="414141"/>
          <w:kern w:val="0"/>
          <w:sz w:val="28"/>
          <w:szCs w:val="28"/>
          <w:bdr w:val="none" w:sz="0" w:space="0" w:color="auto" w:frame="1"/>
        </w:rPr>
        <w:t> </w:t>
      </w:r>
      <w:r w:rsidRPr="00BA2900">
        <w:rPr>
          <w:rFonts w:ascii="宋体" w:eastAsia="宋体" w:hAnsi="宋体" w:cs="宋体" w:hint="eastAsia"/>
          <w:color w:val="414141"/>
          <w:kern w:val="0"/>
          <w:sz w:val="28"/>
          <w:szCs w:val="28"/>
          <w:bdr w:val="none" w:sz="0" w:space="0" w:color="auto" w:frame="1"/>
        </w:rPr>
        <w:t>修读辅修专业的学生，在取得主修专业毕业证书的前提下，完成了辅修专业培养计划中的全部课程学分，可获得“北京化工大学辅修专业证书”。</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 xml:space="preserve">第二十二条 </w:t>
      </w:r>
      <w:r w:rsidRPr="00BA2900">
        <w:rPr>
          <w:rFonts w:ascii="宋体" w:eastAsia="宋体" w:hAnsi="宋体" w:cs="宋体" w:hint="eastAsia"/>
          <w:b/>
          <w:bCs/>
          <w:color w:val="414141"/>
          <w:kern w:val="0"/>
          <w:sz w:val="28"/>
          <w:szCs w:val="28"/>
          <w:bdr w:val="none" w:sz="0" w:space="0" w:color="auto" w:frame="1"/>
        </w:rPr>
        <w:t> </w:t>
      </w:r>
      <w:r w:rsidRPr="00BA2900">
        <w:rPr>
          <w:rFonts w:ascii="宋体" w:eastAsia="宋体" w:hAnsi="宋体" w:cs="宋体" w:hint="eastAsia"/>
          <w:color w:val="414141"/>
          <w:kern w:val="0"/>
          <w:sz w:val="28"/>
          <w:szCs w:val="28"/>
          <w:bdr w:val="none" w:sz="0" w:space="0" w:color="auto" w:frame="1"/>
        </w:rPr>
        <w:t>完成了辅修专业培养计划中的全部课程学分，但未取得主修专业毕业证书的学生，以及修读双学位所修学分未达到双学位专业培养计</w:t>
      </w:r>
      <w:r w:rsidRPr="00BA2900">
        <w:rPr>
          <w:rFonts w:ascii="宋体" w:eastAsia="宋体" w:hAnsi="宋体" w:cs="宋体" w:hint="eastAsia"/>
          <w:color w:val="414141"/>
          <w:spacing w:val="2"/>
          <w:kern w:val="0"/>
          <w:sz w:val="28"/>
          <w:szCs w:val="28"/>
          <w:bdr w:val="none" w:sz="0" w:space="0" w:color="auto" w:frame="1"/>
        </w:rPr>
        <w:t>划学分总数60%的学生和未完成辅修专业培养计划中全部课程学分的学生，均不能授予相应证书。但经学生申请，可获得北京化工大学辅修课程成绩证明。</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lastRenderedPageBreak/>
        <w:t>第二十三条  学校授予达到相应要求的修读双学位或辅修专业学生的“北京化工大学双学位学士学位证书”或“北京化工大学辅修专业证书”均为写实性证明，证书信息在学校备案。</w:t>
      </w:r>
    </w:p>
    <w:p w:rsidR="00BA2900" w:rsidRPr="00BA2900" w:rsidRDefault="00BA2900" w:rsidP="00BA2900">
      <w:pPr>
        <w:widowControl/>
        <w:shd w:val="clear" w:color="auto" w:fill="F8F8F8"/>
        <w:spacing w:line="500" w:lineRule="atLeast"/>
        <w:jc w:val="center"/>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第七章  收费标准与奖励</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第二十四条  双学位与辅修专业均按照学分进行收费，收费标准为每学分100元。</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第二十五条  对修读双学位与辅修专业的学生进行一定比例的奖励。奖励办法为：在完成双学位和辅修专业修读计划并获得相应证书的当届毕业生中，按修读双学位或辅修专业的各门课程的平均成绩排名，位列前5%的学生学校给予奖励，奖金为1000元/人。</w:t>
      </w:r>
    </w:p>
    <w:p w:rsidR="00BA2900" w:rsidRPr="00BA2900" w:rsidRDefault="00BA2900" w:rsidP="00BA2900">
      <w:pPr>
        <w:widowControl/>
        <w:shd w:val="clear" w:color="auto" w:fill="F8F8F8"/>
        <w:spacing w:line="500" w:lineRule="atLeast"/>
        <w:jc w:val="center"/>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第八章  附  则</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第二十六条  本办法自发布之日起施行，《北京化工大学辅修专业管理办法》即时废止。其他未尽事宜，参照《北京化工大学本科生学籍管理规定（2011）》有关规定执行。</w:t>
      </w:r>
    </w:p>
    <w:p w:rsidR="00BA2900" w:rsidRPr="00BA2900" w:rsidRDefault="00BA2900" w:rsidP="00BA2900">
      <w:pPr>
        <w:widowControl/>
        <w:shd w:val="clear" w:color="auto" w:fill="F8F8F8"/>
        <w:spacing w:line="500" w:lineRule="atLeast"/>
        <w:ind w:firstLine="560"/>
        <w:jc w:val="left"/>
        <w:rPr>
          <w:rFonts w:ascii="宋体" w:eastAsia="宋体" w:hAnsi="宋体" w:cs="宋体" w:hint="eastAsia"/>
          <w:color w:val="414141"/>
          <w:kern w:val="0"/>
          <w:sz w:val="18"/>
          <w:szCs w:val="18"/>
        </w:rPr>
      </w:pPr>
      <w:r w:rsidRPr="00BA2900">
        <w:rPr>
          <w:rFonts w:ascii="宋体" w:eastAsia="宋体" w:hAnsi="宋体" w:cs="宋体" w:hint="eastAsia"/>
          <w:color w:val="414141"/>
          <w:kern w:val="0"/>
          <w:sz w:val="28"/>
          <w:szCs w:val="28"/>
          <w:bdr w:val="none" w:sz="0" w:space="0" w:color="auto" w:frame="1"/>
        </w:rPr>
        <w:t>第二十七条  本办法由教务处负责解释。</w:t>
      </w:r>
    </w:p>
    <w:p w:rsidR="00AF200D" w:rsidRPr="00BA2900" w:rsidRDefault="00AF200D"/>
    <w:sectPr w:rsidR="00AF200D" w:rsidRPr="00BA2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59"/>
    <w:rsid w:val="0003020B"/>
    <w:rsid w:val="00084BAB"/>
    <w:rsid w:val="00157659"/>
    <w:rsid w:val="001D56DA"/>
    <w:rsid w:val="002242D0"/>
    <w:rsid w:val="002A730B"/>
    <w:rsid w:val="003754CE"/>
    <w:rsid w:val="003A07FE"/>
    <w:rsid w:val="003D42EB"/>
    <w:rsid w:val="0040271C"/>
    <w:rsid w:val="004A47AF"/>
    <w:rsid w:val="004E55F4"/>
    <w:rsid w:val="004E56A2"/>
    <w:rsid w:val="005B7CE1"/>
    <w:rsid w:val="0062314C"/>
    <w:rsid w:val="006701FF"/>
    <w:rsid w:val="00717AAD"/>
    <w:rsid w:val="00780C42"/>
    <w:rsid w:val="0086369E"/>
    <w:rsid w:val="00874750"/>
    <w:rsid w:val="00890382"/>
    <w:rsid w:val="008C3210"/>
    <w:rsid w:val="009213B9"/>
    <w:rsid w:val="00950D10"/>
    <w:rsid w:val="00981E95"/>
    <w:rsid w:val="009A6C19"/>
    <w:rsid w:val="009E42AD"/>
    <w:rsid w:val="00AF200D"/>
    <w:rsid w:val="00B81C25"/>
    <w:rsid w:val="00BA2900"/>
    <w:rsid w:val="00CC196F"/>
    <w:rsid w:val="00D516B7"/>
    <w:rsid w:val="00DB3CE9"/>
    <w:rsid w:val="00DB41D6"/>
    <w:rsid w:val="00E14D07"/>
    <w:rsid w:val="00E274F9"/>
    <w:rsid w:val="00E472AA"/>
    <w:rsid w:val="00EB75B7"/>
    <w:rsid w:val="00F53017"/>
    <w:rsid w:val="00FC2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48008-98E3-470B-8D79-0C4FEA48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328">
      <w:bodyDiv w:val="1"/>
      <w:marLeft w:val="0"/>
      <w:marRight w:val="0"/>
      <w:marTop w:val="0"/>
      <w:marBottom w:val="0"/>
      <w:divBdr>
        <w:top w:val="none" w:sz="0" w:space="0" w:color="auto"/>
        <w:left w:val="none" w:sz="0" w:space="0" w:color="auto"/>
        <w:bottom w:val="none" w:sz="0" w:space="0" w:color="auto"/>
        <w:right w:val="none" w:sz="0" w:space="0" w:color="auto"/>
      </w:divBdr>
      <w:divsChild>
        <w:div w:id="1943150054">
          <w:marLeft w:val="0"/>
          <w:marRight w:val="0"/>
          <w:marTop w:val="150"/>
          <w:marBottom w:val="0"/>
          <w:divBdr>
            <w:top w:val="none" w:sz="0" w:space="0" w:color="auto"/>
            <w:left w:val="none" w:sz="0" w:space="0" w:color="auto"/>
            <w:bottom w:val="none" w:sz="0" w:space="0" w:color="auto"/>
            <w:right w:val="none" w:sz="0" w:space="0" w:color="auto"/>
          </w:divBdr>
          <w:divsChild>
            <w:div w:id="940185945">
              <w:marLeft w:val="0"/>
              <w:marRight w:val="0"/>
              <w:marTop w:val="0"/>
              <w:marBottom w:val="0"/>
              <w:divBdr>
                <w:top w:val="single" w:sz="6" w:space="0" w:color="E4E4E4"/>
                <w:left w:val="single" w:sz="6" w:space="0" w:color="E4E4E4"/>
                <w:bottom w:val="single" w:sz="6" w:space="0" w:color="E4E4E4"/>
                <w:right w:val="single" w:sz="6" w:space="0" w:color="E4E4E4"/>
              </w:divBdr>
              <w:divsChild>
                <w:div w:id="2040660623">
                  <w:marLeft w:val="0"/>
                  <w:marRight w:val="0"/>
                  <w:marTop w:val="0"/>
                  <w:marBottom w:val="0"/>
                  <w:divBdr>
                    <w:top w:val="none" w:sz="0" w:space="0" w:color="auto"/>
                    <w:left w:val="none" w:sz="0" w:space="0" w:color="auto"/>
                    <w:bottom w:val="none" w:sz="0" w:space="0" w:color="auto"/>
                    <w:right w:val="none" w:sz="0" w:space="0" w:color="auto"/>
                  </w:divBdr>
                  <w:divsChild>
                    <w:div w:id="1955015956">
                      <w:marLeft w:val="225"/>
                      <w:marRight w:val="225"/>
                      <w:marTop w:val="0"/>
                      <w:marBottom w:val="0"/>
                      <w:divBdr>
                        <w:top w:val="none" w:sz="0" w:space="0" w:color="auto"/>
                        <w:left w:val="none" w:sz="0" w:space="0" w:color="auto"/>
                        <w:bottom w:val="none" w:sz="0" w:space="0" w:color="auto"/>
                        <w:right w:val="none" w:sz="0" w:space="0" w:color="auto"/>
                      </w:divBdr>
                      <w:divsChild>
                        <w:div w:id="1323852370">
                          <w:marLeft w:val="0"/>
                          <w:marRight w:val="0"/>
                          <w:marTop w:val="120"/>
                          <w:marBottom w:val="120"/>
                          <w:divBdr>
                            <w:top w:val="none" w:sz="0" w:space="0" w:color="auto"/>
                            <w:left w:val="none" w:sz="0" w:space="0" w:color="auto"/>
                            <w:bottom w:val="none" w:sz="0" w:space="0" w:color="auto"/>
                            <w:right w:val="none" w:sz="0" w:space="0" w:color="auto"/>
                          </w:divBdr>
                        </w:div>
                        <w:div w:id="51078871">
                          <w:marLeft w:val="0"/>
                          <w:marRight w:val="0"/>
                          <w:marTop w:val="0"/>
                          <w:marBottom w:val="0"/>
                          <w:divBdr>
                            <w:top w:val="none" w:sz="0" w:space="0" w:color="auto"/>
                            <w:left w:val="none" w:sz="0" w:space="0" w:color="auto"/>
                            <w:bottom w:val="none" w:sz="0" w:space="0" w:color="auto"/>
                            <w:right w:val="none" w:sz="0" w:space="0" w:color="auto"/>
                          </w:divBdr>
                        </w:div>
                        <w:div w:id="2049136556">
                          <w:marLeft w:val="0"/>
                          <w:marRight w:val="0"/>
                          <w:marTop w:val="0"/>
                          <w:marBottom w:val="0"/>
                          <w:divBdr>
                            <w:top w:val="none" w:sz="0" w:space="0" w:color="auto"/>
                            <w:left w:val="none" w:sz="0" w:space="0" w:color="auto"/>
                            <w:bottom w:val="none" w:sz="0" w:space="0" w:color="auto"/>
                            <w:right w:val="none" w:sz="0" w:space="0" w:color="auto"/>
                          </w:divBdr>
                        </w:div>
                        <w:div w:id="335887207">
                          <w:marLeft w:val="0"/>
                          <w:marRight w:val="0"/>
                          <w:marTop w:val="0"/>
                          <w:marBottom w:val="0"/>
                          <w:divBdr>
                            <w:top w:val="none" w:sz="0" w:space="0" w:color="auto"/>
                            <w:left w:val="none" w:sz="0" w:space="0" w:color="auto"/>
                            <w:bottom w:val="none" w:sz="0" w:space="0" w:color="auto"/>
                            <w:right w:val="none" w:sz="0" w:space="0" w:color="auto"/>
                          </w:divBdr>
                        </w:div>
                        <w:div w:id="2131312945">
                          <w:marLeft w:val="0"/>
                          <w:marRight w:val="0"/>
                          <w:marTop w:val="0"/>
                          <w:marBottom w:val="0"/>
                          <w:divBdr>
                            <w:top w:val="none" w:sz="0" w:space="0" w:color="auto"/>
                            <w:left w:val="none" w:sz="0" w:space="0" w:color="auto"/>
                            <w:bottom w:val="none" w:sz="0" w:space="0" w:color="auto"/>
                            <w:right w:val="none" w:sz="0" w:space="0" w:color="auto"/>
                          </w:divBdr>
                        </w:div>
                        <w:div w:id="546336192">
                          <w:marLeft w:val="0"/>
                          <w:marRight w:val="0"/>
                          <w:marTop w:val="120"/>
                          <w:marBottom w:val="120"/>
                          <w:divBdr>
                            <w:top w:val="none" w:sz="0" w:space="0" w:color="auto"/>
                            <w:left w:val="none" w:sz="0" w:space="0" w:color="auto"/>
                            <w:bottom w:val="none" w:sz="0" w:space="0" w:color="auto"/>
                            <w:right w:val="none" w:sz="0" w:space="0" w:color="auto"/>
                          </w:divBdr>
                        </w:div>
                        <w:div w:id="177668844">
                          <w:marLeft w:val="0"/>
                          <w:marRight w:val="0"/>
                          <w:marTop w:val="0"/>
                          <w:marBottom w:val="0"/>
                          <w:divBdr>
                            <w:top w:val="none" w:sz="0" w:space="0" w:color="auto"/>
                            <w:left w:val="none" w:sz="0" w:space="0" w:color="auto"/>
                            <w:bottom w:val="none" w:sz="0" w:space="0" w:color="auto"/>
                            <w:right w:val="none" w:sz="0" w:space="0" w:color="auto"/>
                          </w:divBdr>
                        </w:div>
                        <w:div w:id="446581377">
                          <w:marLeft w:val="0"/>
                          <w:marRight w:val="0"/>
                          <w:marTop w:val="0"/>
                          <w:marBottom w:val="0"/>
                          <w:divBdr>
                            <w:top w:val="none" w:sz="0" w:space="0" w:color="auto"/>
                            <w:left w:val="none" w:sz="0" w:space="0" w:color="auto"/>
                            <w:bottom w:val="none" w:sz="0" w:space="0" w:color="auto"/>
                            <w:right w:val="none" w:sz="0" w:space="0" w:color="auto"/>
                          </w:divBdr>
                        </w:div>
                        <w:div w:id="1695108030">
                          <w:marLeft w:val="0"/>
                          <w:marRight w:val="0"/>
                          <w:marTop w:val="120"/>
                          <w:marBottom w:val="120"/>
                          <w:divBdr>
                            <w:top w:val="none" w:sz="0" w:space="0" w:color="auto"/>
                            <w:left w:val="none" w:sz="0" w:space="0" w:color="auto"/>
                            <w:bottom w:val="none" w:sz="0" w:space="0" w:color="auto"/>
                            <w:right w:val="none" w:sz="0" w:space="0" w:color="auto"/>
                          </w:divBdr>
                        </w:div>
                        <w:div w:id="1642879348">
                          <w:marLeft w:val="0"/>
                          <w:marRight w:val="0"/>
                          <w:marTop w:val="0"/>
                          <w:marBottom w:val="0"/>
                          <w:divBdr>
                            <w:top w:val="none" w:sz="0" w:space="0" w:color="auto"/>
                            <w:left w:val="none" w:sz="0" w:space="0" w:color="auto"/>
                            <w:bottom w:val="none" w:sz="0" w:space="0" w:color="auto"/>
                            <w:right w:val="none" w:sz="0" w:space="0" w:color="auto"/>
                          </w:divBdr>
                        </w:div>
                        <w:div w:id="1700621866">
                          <w:marLeft w:val="0"/>
                          <w:marRight w:val="0"/>
                          <w:marTop w:val="0"/>
                          <w:marBottom w:val="0"/>
                          <w:divBdr>
                            <w:top w:val="none" w:sz="0" w:space="0" w:color="auto"/>
                            <w:left w:val="none" w:sz="0" w:space="0" w:color="auto"/>
                            <w:bottom w:val="none" w:sz="0" w:space="0" w:color="auto"/>
                            <w:right w:val="none" w:sz="0" w:space="0" w:color="auto"/>
                          </w:divBdr>
                        </w:div>
                        <w:div w:id="1492988719">
                          <w:marLeft w:val="0"/>
                          <w:marRight w:val="0"/>
                          <w:marTop w:val="0"/>
                          <w:marBottom w:val="0"/>
                          <w:divBdr>
                            <w:top w:val="none" w:sz="0" w:space="0" w:color="auto"/>
                            <w:left w:val="none" w:sz="0" w:space="0" w:color="auto"/>
                            <w:bottom w:val="none" w:sz="0" w:space="0" w:color="auto"/>
                            <w:right w:val="none" w:sz="0" w:space="0" w:color="auto"/>
                          </w:divBdr>
                        </w:div>
                        <w:div w:id="608851952">
                          <w:marLeft w:val="0"/>
                          <w:marRight w:val="0"/>
                          <w:marTop w:val="120"/>
                          <w:marBottom w:val="120"/>
                          <w:divBdr>
                            <w:top w:val="none" w:sz="0" w:space="0" w:color="auto"/>
                            <w:left w:val="none" w:sz="0" w:space="0" w:color="auto"/>
                            <w:bottom w:val="none" w:sz="0" w:space="0" w:color="auto"/>
                            <w:right w:val="none" w:sz="0" w:space="0" w:color="auto"/>
                          </w:divBdr>
                        </w:div>
                        <w:div w:id="1163859261">
                          <w:marLeft w:val="0"/>
                          <w:marRight w:val="0"/>
                          <w:marTop w:val="0"/>
                          <w:marBottom w:val="0"/>
                          <w:divBdr>
                            <w:top w:val="none" w:sz="0" w:space="0" w:color="auto"/>
                            <w:left w:val="none" w:sz="0" w:space="0" w:color="auto"/>
                            <w:bottom w:val="none" w:sz="0" w:space="0" w:color="auto"/>
                            <w:right w:val="none" w:sz="0" w:space="0" w:color="auto"/>
                          </w:divBdr>
                        </w:div>
                        <w:div w:id="1471750297">
                          <w:marLeft w:val="0"/>
                          <w:marRight w:val="0"/>
                          <w:marTop w:val="0"/>
                          <w:marBottom w:val="0"/>
                          <w:divBdr>
                            <w:top w:val="none" w:sz="0" w:space="0" w:color="auto"/>
                            <w:left w:val="none" w:sz="0" w:space="0" w:color="auto"/>
                            <w:bottom w:val="none" w:sz="0" w:space="0" w:color="auto"/>
                            <w:right w:val="none" w:sz="0" w:space="0" w:color="auto"/>
                          </w:divBdr>
                        </w:div>
                        <w:div w:id="749811110">
                          <w:marLeft w:val="0"/>
                          <w:marRight w:val="0"/>
                          <w:marTop w:val="120"/>
                          <w:marBottom w:val="120"/>
                          <w:divBdr>
                            <w:top w:val="none" w:sz="0" w:space="0" w:color="auto"/>
                            <w:left w:val="none" w:sz="0" w:space="0" w:color="auto"/>
                            <w:bottom w:val="none" w:sz="0" w:space="0" w:color="auto"/>
                            <w:right w:val="none" w:sz="0" w:space="0" w:color="auto"/>
                          </w:divBdr>
                        </w:div>
                        <w:div w:id="1067649272">
                          <w:marLeft w:val="0"/>
                          <w:marRight w:val="0"/>
                          <w:marTop w:val="0"/>
                          <w:marBottom w:val="0"/>
                          <w:divBdr>
                            <w:top w:val="none" w:sz="0" w:space="0" w:color="auto"/>
                            <w:left w:val="none" w:sz="0" w:space="0" w:color="auto"/>
                            <w:bottom w:val="none" w:sz="0" w:space="0" w:color="auto"/>
                            <w:right w:val="none" w:sz="0" w:space="0" w:color="auto"/>
                          </w:divBdr>
                        </w:div>
                        <w:div w:id="799494835">
                          <w:marLeft w:val="0"/>
                          <w:marRight w:val="0"/>
                          <w:marTop w:val="0"/>
                          <w:marBottom w:val="0"/>
                          <w:divBdr>
                            <w:top w:val="none" w:sz="0" w:space="0" w:color="auto"/>
                            <w:left w:val="none" w:sz="0" w:space="0" w:color="auto"/>
                            <w:bottom w:val="none" w:sz="0" w:space="0" w:color="auto"/>
                            <w:right w:val="none" w:sz="0" w:space="0" w:color="auto"/>
                          </w:divBdr>
                        </w:div>
                        <w:div w:id="1294751779">
                          <w:marLeft w:val="0"/>
                          <w:marRight w:val="0"/>
                          <w:marTop w:val="0"/>
                          <w:marBottom w:val="0"/>
                          <w:divBdr>
                            <w:top w:val="none" w:sz="0" w:space="0" w:color="auto"/>
                            <w:left w:val="none" w:sz="0" w:space="0" w:color="auto"/>
                            <w:bottom w:val="none" w:sz="0" w:space="0" w:color="auto"/>
                            <w:right w:val="none" w:sz="0" w:space="0" w:color="auto"/>
                          </w:divBdr>
                        </w:div>
                        <w:div w:id="1615601846">
                          <w:marLeft w:val="0"/>
                          <w:marRight w:val="0"/>
                          <w:marTop w:val="0"/>
                          <w:marBottom w:val="0"/>
                          <w:divBdr>
                            <w:top w:val="none" w:sz="0" w:space="0" w:color="auto"/>
                            <w:left w:val="none" w:sz="0" w:space="0" w:color="auto"/>
                            <w:bottom w:val="none" w:sz="0" w:space="0" w:color="auto"/>
                            <w:right w:val="none" w:sz="0" w:space="0" w:color="auto"/>
                          </w:divBdr>
                        </w:div>
                        <w:div w:id="2047094765">
                          <w:marLeft w:val="0"/>
                          <w:marRight w:val="0"/>
                          <w:marTop w:val="0"/>
                          <w:marBottom w:val="0"/>
                          <w:divBdr>
                            <w:top w:val="none" w:sz="0" w:space="0" w:color="auto"/>
                            <w:left w:val="none" w:sz="0" w:space="0" w:color="auto"/>
                            <w:bottom w:val="none" w:sz="0" w:space="0" w:color="auto"/>
                            <w:right w:val="none" w:sz="0" w:space="0" w:color="auto"/>
                          </w:divBdr>
                        </w:div>
                        <w:div w:id="630089183">
                          <w:marLeft w:val="0"/>
                          <w:marRight w:val="0"/>
                          <w:marTop w:val="0"/>
                          <w:marBottom w:val="0"/>
                          <w:divBdr>
                            <w:top w:val="none" w:sz="0" w:space="0" w:color="auto"/>
                            <w:left w:val="none" w:sz="0" w:space="0" w:color="auto"/>
                            <w:bottom w:val="none" w:sz="0" w:space="0" w:color="auto"/>
                            <w:right w:val="none" w:sz="0" w:space="0" w:color="auto"/>
                          </w:divBdr>
                        </w:div>
                        <w:div w:id="1342900079">
                          <w:marLeft w:val="0"/>
                          <w:marRight w:val="0"/>
                          <w:marTop w:val="0"/>
                          <w:marBottom w:val="0"/>
                          <w:divBdr>
                            <w:top w:val="none" w:sz="0" w:space="0" w:color="auto"/>
                            <w:left w:val="none" w:sz="0" w:space="0" w:color="auto"/>
                            <w:bottom w:val="none" w:sz="0" w:space="0" w:color="auto"/>
                            <w:right w:val="none" w:sz="0" w:space="0" w:color="auto"/>
                          </w:divBdr>
                        </w:div>
                        <w:div w:id="844787614">
                          <w:marLeft w:val="0"/>
                          <w:marRight w:val="0"/>
                          <w:marTop w:val="0"/>
                          <w:marBottom w:val="0"/>
                          <w:divBdr>
                            <w:top w:val="none" w:sz="0" w:space="0" w:color="auto"/>
                            <w:left w:val="none" w:sz="0" w:space="0" w:color="auto"/>
                            <w:bottom w:val="none" w:sz="0" w:space="0" w:color="auto"/>
                            <w:right w:val="none" w:sz="0" w:space="0" w:color="auto"/>
                          </w:divBdr>
                        </w:div>
                        <w:div w:id="756945609">
                          <w:marLeft w:val="0"/>
                          <w:marRight w:val="0"/>
                          <w:marTop w:val="120"/>
                          <w:marBottom w:val="120"/>
                          <w:divBdr>
                            <w:top w:val="none" w:sz="0" w:space="0" w:color="auto"/>
                            <w:left w:val="none" w:sz="0" w:space="0" w:color="auto"/>
                            <w:bottom w:val="none" w:sz="0" w:space="0" w:color="auto"/>
                            <w:right w:val="none" w:sz="0" w:space="0" w:color="auto"/>
                          </w:divBdr>
                        </w:div>
                        <w:div w:id="1144616525">
                          <w:marLeft w:val="0"/>
                          <w:marRight w:val="0"/>
                          <w:marTop w:val="0"/>
                          <w:marBottom w:val="0"/>
                          <w:divBdr>
                            <w:top w:val="none" w:sz="0" w:space="0" w:color="auto"/>
                            <w:left w:val="none" w:sz="0" w:space="0" w:color="auto"/>
                            <w:bottom w:val="none" w:sz="0" w:space="0" w:color="auto"/>
                            <w:right w:val="none" w:sz="0" w:space="0" w:color="auto"/>
                          </w:divBdr>
                        </w:div>
                        <w:div w:id="462500989">
                          <w:marLeft w:val="0"/>
                          <w:marRight w:val="0"/>
                          <w:marTop w:val="0"/>
                          <w:marBottom w:val="0"/>
                          <w:divBdr>
                            <w:top w:val="none" w:sz="0" w:space="0" w:color="auto"/>
                            <w:left w:val="none" w:sz="0" w:space="0" w:color="auto"/>
                            <w:bottom w:val="none" w:sz="0" w:space="0" w:color="auto"/>
                            <w:right w:val="none" w:sz="0" w:space="0" w:color="auto"/>
                          </w:divBdr>
                        </w:div>
                        <w:div w:id="884370118">
                          <w:marLeft w:val="0"/>
                          <w:marRight w:val="0"/>
                          <w:marTop w:val="0"/>
                          <w:marBottom w:val="0"/>
                          <w:divBdr>
                            <w:top w:val="none" w:sz="0" w:space="0" w:color="auto"/>
                            <w:left w:val="none" w:sz="0" w:space="0" w:color="auto"/>
                            <w:bottom w:val="none" w:sz="0" w:space="0" w:color="auto"/>
                            <w:right w:val="none" w:sz="0" w:space="0" w:color="auto"/>
                          </w:divBdr>
                        </w:div>
                        <w:div w:id="1681932041">
                          <w:marLeft w:val="0"/>
                          <w:marRight w:val="0"/>
                          <w:marTop w:val="0"/>
                          <w:marBottom w:val="0"/>
                          <w:divBdr>
                            <w:top w:val="none" w:sz="0" w:space="0" w:color="auto"/>
                            <w:left w:val="none" w:sz="0" w:space="0" w:color="auto"/>
                            <w:bottom w:val="none" w:sz="0" w:space="0" w:color="auto"/>
                            <w:right w:val="none" w:sz="0" w:space="0" w:color="auto"/>
                          </w:divBdr>
                        </w:div>
                        <w:div w:id="1311859317">
                          <w:marLeft w:val="0"/>
                          <w:marRight w:val="0"/>
                          <w:marTop w:val="0"/>
                          <w:marBottom w:val="0"/>
                          <w:divBdr>
                            <w:top w:val="none" w:sz="0" w:space="0" w:color="auto"/>
                            <w:left w:val="none" w:sz="0" w:space="0" w:color="auto"/>
                            <w:bottom w:val="none" w:sz="0" w:space="0" w:color="auto"/>
                            <w:right w:val="none" w:sz="0" w:space="0" w:color="auto"/>
                          </w:divBdr>
                        </w:div>
                        <w:div w:id="1506897843">
                          <w:marLeft w:val="0"/>
                          <w:marRight w:val="0"/>
                          <w:marTop w:val="0"/>
                          <w:marBottom w:val="0"/>
                          <w:divBdr>
                            <w:top w:val="none" w:sz="0" w:space="0" w:color="auto"/>
                            <w:left w:val="none" w:sz="0" w:space="0" w:color="auto"/>
                            <w:bottom w:val="none" w:sz="0" w:space="0" w:color="auto"/>
                            <w:right w:val="none" w:sz="0" w:space="0" w:color="auto"/>
                          </w:divBdr>
                        </w:div>
                        <w:div w:id="1320034330">
                          <w:marLeft w:val="0"/>
                          <w:marRight w:val="0"/>
                          <w:marTop w:val="120"/>
                          <w:marBottom w:val="120"/>
                          <w:divBdr>
                            <w:top w:val="none" w:sz="0" w:space="0" w:color="auto"/>
                            <w:left w:val="none" w:sz="0" w:space="0" w:color="auto"/>
                            <w:bottom w:val="none" w:sz="0" w:space="0" w:color="auto"/>
                            <w:right w:val="none" w:sz="0" w:space="0" w:color="auto"/>
                          </w:divBdr>
                        </w:div>
                        <w:div w:id="268657989">
                          <w:marLeft w:val="0"/>
                          <w:marRight w:val="0"/>
                          <w:marTop w:val="0"/>
                          <w:marBottom w:val="0"/>
                          <w:divBdr>
                            <w:top w:val="none" w:sz="0" w:space="0" w:color="auto"/>
                            <w:left w:val="none" w:sz="0" w:space="0" w:color="auto"/>
                            <w:bottom w:val="none" w:sz="0" w:space="0" w:color="auto"/>
                            <w:right w:val="none" w:sz="0" w:space="0" w:color="auto"/>
                          </w:divBdr>
                        </w:div>
                        <w:div w:id="986402001">
                          <w:marLeft w:val="0"/>
                          <w:marRight w:val="0"/>
                          <w:marTop w:val="0"/>
                          <w:marBottom w:val="0"/>
                          <w:divBdr>
                            <w:top w:val="none" w:sz="0" w:space="0" w:color="auto"/>
                            <w:left w:val="none" w:sz="0" w:space="0" w:color="auto"/>
                            <w:bottom w:val="none" w:sz="0" w:space="0" w:color="auto"/>
                            <w:right w:val="none" w:sz="0" w:space="0" w:color="auto"/>
                          </w:divBdr>
                        </w:div>
                        <w:div w:id="401485399">
                          <w:marLeft w:val="0"/>
                          <w:marRight w:val="0"/>
                          <w:marTop w:val="120"/>
                          <w:marBottom w:val="120"/>
                          <w:divBdr>
                            <w:top w:val="none" w:sz="0" w:space="0" w:color="auto"/>
                            <w:left w:val="none" w:sz="0" w:space="0" w:color="auto"/>
                            <w:bottom w:val="none" w:sz="0" w:space="0" w:color="auto"/>
                            <w:right w:val="none" w:sz="0" w:space="0" w:color="auto"/>
                          </w:divBdr>
                        </w:div>
                        <w:div w:id="1524586468">
                          <w:marLeft w:val="0"/>
                          <w:marRight w:val="0"/>
                          <w:marTop w:val="0"/>
                          <w:marBottom w:val="0"/>
                          <w:divBdr>
                            <w:top w:val="none" w:sz="0" w:space="0" w:color="auto"/>
                            <w:left w:val="none" w:sz="0" w:space="0" w:color="auto"/>
                            <w:bottom w:val="none" w:sz="0" w:space="0" w:color="auto"/>
                            <w:right w:val="none" w:sz="0" w:space="0" w:color="auto"/>
                          </w:divBdr>
                        </w:div>
                        <w:div w:id="17065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545</Words>
  <Characters>3111</Characters>
  <Application>Microsoft Office Word</Application>
  <DocSecurity>0</DocSecurity>
  <Lines>25</Lines>
  <Paragraphs>7</Paragraphs>
  <ScaleCrop>false</ScaleCrop>
  <Company>Lenovo</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2018-09-09T04:09:00Z</dcterms:created>
  <dcterms:modified xsi:type="dcterms:W3CDTF">2018-09-09T04:10:00Z</dcterms:modified>
</cp:coreProperties>
</file>